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السكاني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دىسية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تعتمدها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لتلقين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وروادها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ومشاركتها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المطروحة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السكاني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السكاني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ورقابهم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نحمده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مجددا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إشراقة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جديدا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ننتفع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نطرحه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ونتشاركه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بالإحصاء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سنبدأها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كالمعتاد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بفقرة</w:t>
      </w:r>
      <w:r w:rsidDel="00000000" w:rsidR="00000000" w:rsidRPr="00000000">
        <w:rPr>
          <w:rtl w:val="1"/>
        </w:rPr>
        <w:t xml:space="preserve">…….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السكاني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قصيرة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التسليم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المنفعة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ولمجتمعنا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ودولتنا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إخصاء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نحظى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المعيشة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يلزمنا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بفقرة</w:t>
      </w:r>
      <w:r w:rsidDel="00000000" w:rsidR="00000000" w:rsidRPr="00000000">
        <w:rPr>
          <w:rtl w:val="1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السكاني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ومعلمات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وطالبات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وزميلات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نستبشر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قواهم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مقبلين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أوصانا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وطالبات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نرتاد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هيؤوا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بالإحصاء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أعدادنا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تقريبا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وأبنائه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وأهدافها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وأهميتها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الصباح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السكان</w:t>
      </w:r>
      <w:r w:rsidDel="00000000" w:rsidR="00000000" w:rsidRPr="00000000">
        <w:rPr>
          <w:b w:val="1"/>
          <w:rtl w:val="1"/>
        </w:rPr>
        <w:t xml:space="preserve">  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أساتذتنا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زملائي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الحاضرين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يسلكه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وامتثال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نتدبر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رشدا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ونتعاون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وننصر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المنفعة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وتقسيمها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وتقسيم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المنفعة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وتوزعهم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أماكنهم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وقراهم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وموظفيها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الاستماع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وبركانه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