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الغذاء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الفقرات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لطالما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مصطلحي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المترادفة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والمترابطة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المحافظة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الواجبات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مسؤولية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أبنائها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المسألة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لاستخدامها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التوعية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الغذاء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الصحي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نفتتح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لصراطه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الضالين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والصالحين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حضرات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الأفاضل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الأعزاء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مجددا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لطالما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المحافظة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لأفسح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بتحضير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الغذاء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الصحي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المواضيع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بالبقاء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وكما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نسمعها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….. </w:t>
      </w:r>
      <w:r w:rsidDel="00000000" w:rsidR="00000000" w:rsidRPr="00000000">
        <w:rPr>
          <w:rtl w:val="1"/>
        </w:rPr>
        <w:t xml:space="preserve">بصوته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العذب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صحته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ۛ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ۛ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َ}[1].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والشرب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ۚ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َ}[2].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وتحريمها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َ}[3].</w:t>
      </w:r>
    </w:p>
    <w:p w:rsidR="00000000" w:rsidDel="00000000" w:rsidP="00000000" w:rsidRDefault="00000000" w:rsidRPr="00000000" w14:paraId="0000000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الشريف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المسألة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محافظة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يف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ٍّ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ٌ. </w:t>
      </w:r>
      <w:r w:rsidDel="00000000" w:rsidR="00000000" w:rsidRPr="00000000">
        <w:rPr>
          <w:rtl w:val="1"/>
        </w:rPr>
        <w:t xml:space="preserve">اح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ْ،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يء</w:t>
      </w:r>
      <w:r w:rsidDel="00000000" w:rsidR="00000000" w:rsidRPr="00000000">
        <w:rPr>
          <w:rtl w:val="1"/>
        </w:rPr>
        <w:t xml:space="preserve">ٌ،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ْ: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ْ: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َ؛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َّ (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ِ"[4].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العفو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َ 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عط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اليقين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العافية</w:t>
      </w:r>
      <w:r w:rsidDel="00000000" w:rsidR="00000000" w:rsidRPr="00000000">
        <w:rPr>
          <w:rtl w:val="1"/>
        </w:rPr>
        <w:t xml:space="preserve">ِ}[5]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عاف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قوت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حيزت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نيا</w:t>
      </w:r>
      <w:r w:rsidDel="00000000" w:rsidR="00000000" w:rsidRPr="00000000">
        <w:rPr>
          <w:rtl w:val="1"/>
        </w:rPr>
        <w:t xml:space="preserve">"[6]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الصباح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والآن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….. </w:t>
      </w:r>
      <w:r w:rsidDel="00000000" w:rsidR="00000000" w:rsidRPr="00000000">
        <w:rPr>
          <w:rtl w:val="1"/>
        </w:rPr>
        <w:t xml:space="preserve">فليتفصل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السادة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نستقيه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ومشيئته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يصيبنا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والجلالة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والمسببات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نحافظ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أرواحنا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وأجسامنا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يظنها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منفعته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يفعلها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نتناوله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يوميا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فهذا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الاستغناء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المفارقة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الصراع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للأرواح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استودعها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الصراع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وختاما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تعلمناه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الغذاء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الصحي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لأجسامنا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بحيوية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ونشاط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يحفز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أدائها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ويمنعنا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بسهولة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المناعة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تكافح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البكتيريا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والفيروسات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المسببة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للأمراض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وتجلب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سؤال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وجواب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الغذاء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الصحي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والآن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مصطلح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باعتدال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والابتعاد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أغذية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متوازن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المغذيات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بالصحة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الدهون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والمتحولة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والدهون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المشبعة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والألياف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والبروتينات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المفرطة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وارتفاع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ضعف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بطء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أجسامنا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إفراط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مفعول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عكسي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نصائح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الغذاء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الصحي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ذاىي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متوازن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خياراتك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الأغذية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المغذيات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والسعرات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تتضمنها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تأملها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ابتعد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مشبعة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ودهون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متحولة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بالألياف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والحبوب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والخضروات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والفواكه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استبدل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بالسكريات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بشرب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يحتاجها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اغسل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الفواكه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والخضار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فالنظامة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الغذاء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الصحي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أفسح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والآخرة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ياي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وأهل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اح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خلفي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وأعوذ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اؤ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عاف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عاف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عاف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َّ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أعوذ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رص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والجنون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ذام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وسي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ئ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الأسقام</w:t>
      </w:r>
      <w:r w:rsidDel="00000000" w:rsidR="00000000" w:rsidRPr="00000000">
        <w:rPr>
          <w:rtl w:val="1"/>
        </w:rPr>
        <w:t xml:space="preserve">ِ.</w:t>
      </w:r>
    </w:p>
    <w:p w:rsidR="00000000" w:rsidDel="00000000" w:rsidP="00000000" w:rsidRDefault="00000000" w:rsidRPr="00000000" w14:paraId="0000003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الغذاء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الصحي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وبهذه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وضرورية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ذائي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سائلين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قدمناه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وختاما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للجميع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195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الأعراف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31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المائدة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90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، 2664،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1"/>
        </w:rPr>
        <w:t xml:space="preserve">الاحتجاج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بالقدر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الصديق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48،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الترمذي</w:t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1"/>
        </w:rPr>
        <w:t xml:space="preserve">عبيدالله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محصن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2346، </w:t>
      </w:r>
      <w:r w:rsidDel="00000000" w:rsidR="00000000" w:rsidRPr="00000000">
        <w:rPr>
          <w:rtl w:val="1"/>
        </w:rPr>
        <w:t xml:space="preserve">حسن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