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مبينا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المستحبة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ومشيئته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الفضيلة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والمحزنة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الحنيف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ُ"[1]، </w:t>
      </w:r>
      <w:r w:rsidDel="00000000" w:rsidR="00000000" w:rsidRPr="00000000">
        <w:rPr>
          <w:rtl w:val="1"/>
        </w:rPr>
        <w:t xml:space="preserve">ولشدة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نتحرى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َ؛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َ.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َ"[2]، </w:t>
      </w:r>
      <w:r w:rsidDel="00000000" w:rsidR="00000000" w:rsidRPr="00000000">
        <w:rPr>
          <w:rtl w:val="1"/>
        </w:rPr>
        <w:t xml:space="preserve">وبهذا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الاستجابة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استجابتها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7.00021522045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2.0000267505652"/>
        <w:gridCol w:w="7905.000188469892"/>
        <w:tblGridChange w:id="0">
          <w:tblGrid>
            <w:gridCol w:w="1122.0000267505652"/>
            <w:gridCol w:w="7905.0001884698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الرحمة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والغفران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أفض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رحمتك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الفضيل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يليق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جاهك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إنا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نحن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عبادك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جئناك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صاغرين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طائعين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المآل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اغفر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وتقبله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سبحانك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الأحوال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غفور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اغفر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رؤوف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ارأف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رحيم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ارحمنا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سبحانك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السنة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أب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َّ، </w:t>
      </w:r>
      <w:r w:rsidDel="00000000" w:rsidR="00000000" w:rsidRPr="00000000">
        <w:rPr>
          <w:rtl w:val="1"/>
        </w:rPr>
        <w:t xml:space="preserve">وأ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أع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ِّ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يئ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ُّ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ٌ.</w:t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التاسوعاء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عازما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والمغفرة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وعذاب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وفتنة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وعذاب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الدجال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خطاياي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ونق</w:t>
      </w:r>
      <w:r w:rsidDel="00000000" w:rsidR="00000000" w:rsidRPr="00000000">
        <w:rPr>
          <w:rtl w:val="1"/>
        </w:rPr>
        <w:t xml:space="preserve">ِّ </w:t>
      </w:r>
      <w:r w:rsidDel="00000000" w:rsidR="00000000" w:rsidRPr="00000000">
        <w:rPr>
          <w:rtl w:val="1"/>
        </w:rPr>
        <w:t xml:space="preserve">قلبي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خطاياي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والمغرب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والمأثم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والمغرم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كثيرا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يغفر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نوب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فاغفر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فرة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ارحم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ُ.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b w:val="1"/>
          <w:rtl w:val="1"/>
        </w:rPr>
        <w:t xml:space="preserve">أجمل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يلتمسها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وبلغت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المسبحين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الطائعين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ولنبيك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متثلين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راض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سبحانك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وأجرنا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الشيطان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والسلطان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</w:p>
    <w:p w:rsidR="00000000" w:rsidDel="00000000" w:rsidP="00000000" w:rsidRDefault="00000000" w:rsidRPr="00000000" w14:paraId="0000001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الشيعة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طوائفهم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-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ُ-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والات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وبالبراءة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قات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وبالبراءة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الظ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ْ”.</w:t>
      </w:r>
    </w:p>
    <w:p w:rsidR="00000000" w:rsidDel="00000000" w:rsidP="00000000" w:rsidRDefault="00000000" w:rsidRPr="00000000" w14:paraId="0000001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المشهورة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المقصود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7.00021522045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.0000747442264"/>
        <w:gridCol w:w="5892.00014047623"/>
        <w:tblGridChange w:id="0">
          <w:tblGrid>
            <w:gridCol w:w="3135.0000747442264"/>
            <w:gridCol w:w="5892.000140476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عاشوراء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المشهورة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مفاتيح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الجنان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ؤ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فاط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ساء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العال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ياثار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ثار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الو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ور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واح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ميعا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ماب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هار</w:t>
            </w:r>
            <w:r w:rsidDel="00000000" w:rsidR="00000000" w:rsidRPr="00000000">
              <w:rPr>
                <w:rtl w:val="1"/>
              </w:rPr>
              <w:t xml:space="preserve">ُ.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الر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ز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يع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الإس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ماوات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يع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ماوات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ساس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الظ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قام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زال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رات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الت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تال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ئ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إ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إ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ش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ياع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باع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ْ.</w:t>
            </w:r>
          </w:p>
        </w:tc>
      </w:tr>
    </w:tbl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المشهورة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تبعا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لانشغالهم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طارئ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متجها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ثأر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أرواح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فنائ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أقام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وار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هار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ماوات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أجم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راج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َ.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كات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حيات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يـن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ريات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َ.</w: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علقمة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9000.0002145767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.0000622272505"/>
        <w:gridCol w:w="6390.000152349476"/>
        <w:tblGridChange w:id="0">
          <w:tblGrid>
            <w:gridCol w:w="2610.0000622272505"/>
            <w:gridCol w:w="6390.0001523494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عاشوراء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علقمة</w:t>
            </w:r>
          </w:p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َّ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أرادني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فأرده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فكده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واصرف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كيده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ومكره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وبأ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سه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وأماني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وامنعه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شئ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وأن</w:t>
            </w:r>
            <w:r w:rsidDel="00000000" w:rsidR="00000000" w:rsidRPr="00000000">
              <w:rPr>
                <w:rtl w:val="1"/>
              </w:rPr>
              <w:t xml:space="preserve">ّّ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شئ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َّ </w:t>
            </w:r>
            <w:r w:rsidDel="00000000" w:rsidR="00000000" w:rsidRPr="00000000">
              <w:rPr>
                <w:rtl w:val="1"/>
              </w:rPr>
              <w:t xml:space="preserve">اشغله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بفقر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تجب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وببلاء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وبفاقة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وبس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عافيه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وذ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ٍّ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عز</w:t>
            </w:r>
            <w:r w:rsidDel="00000000" w:rsidR="00000000" w:rsidRPr="00000000">
              <w:rPr>
                <w:rtl w:val="1"/>
              </w:rPr>
              <w:t xml:space="preserve">ُّ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وبمسكنة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تجب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َّ </w:t>
            </w:r>
            <w:r w:rsidDel="00000000" w:rsidR="00000000" w:rsidRPr="00000000">
              <w:rPr>
                <w:rtl w:val="1"/>
              </w:rPr>
              <w:t xml:space="preserve">اضرب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بالذ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ِّ </w:t>
            </w:r>
            <w:r w:rsidDel="00000000" w:rsidR="00000000" w:rsidRPr="00000000">
              <w:rPr>
                <w:rtl w:val="1"/>
              </w:rPr>
              <w:t xml:space="preserve">نصب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عينيه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منزله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والعل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والس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بدنه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حت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تشغله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غل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شاغل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فراغ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وأنسه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ذكري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أنسيته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ذكرك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وخ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بسمعه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وبصره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ولسانه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ورجله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وقلبه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جوارحه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ُّ</w:t>
            </w:r>
            <w:r w:rsidDel="00000000" w:rsidR="00000000" w:rsidRPr="00000000">
              <w:rPr>
                <w:rtl w:val="1"/>
              </w:rPr>
              <w:t xml:space="preserve">قم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تشفه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ش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غلا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شاغلا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ِّ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ذكري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واكفني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فإن</w:t>
            </w:r>
            <w:r w:rsidDel="00000000" w:rsidR="00000000" w:rsidRPr="00000000">
              <w:rPr>
                <w:rtl w:val="1"/>
              </w:rPr>
              <w:t xml:space="preserve">َّ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سواك</w:t>
            </w:r>
            <w:r w:rsidDel="00000000" w:rsidR="00000000" w:rsidRPr="00000000">
              <w:rPr>
                <w:rtl w:val="1"/>
              </w:rPr>
              <w:t xml:space="preserve">،</w:t>
            </w:r>
          </w:p>
        </w:tc>
      </w:tr>
    </w:tbl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 2006،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ماجه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1424، 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