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القدوة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0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يدفن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وتتالى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الأجيال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ممارساته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بالقيام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القدوة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0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خلقها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ومهدها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وجعلها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للعيش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تشتهيه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الرغيد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وحمايتها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عاتق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والقدوة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قادر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اتخاذ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التدابير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الممكنة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لحماية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ضرر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المقصود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بدور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القدوة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06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إعمار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والمحافظة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أذى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بمثابة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يقتدي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ويقلدوه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وممارساته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بيئة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الأدوار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الملقاة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عاتق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توعية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مخاطر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الاحتباس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الحمضية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إرشاد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المتجددة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المتجددة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توعية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استثمار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الأمثل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تحذير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المياه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إدارة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استهلاكها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يمكن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للفرد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لغيره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الحفاظ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تصنيف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القمامة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بتخصيص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الصناديق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الأكياس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القمامة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صندوق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البلاستيكية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الزجاجية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وهكذا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تدويرها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المحاولة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المنتجات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الإضرار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تحللها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بالتربة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الإستفادة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استعمالها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الانتقال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بوسائط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التنقل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قطع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الأشجار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وتخريب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وترشيد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المبيدات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الحشرية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والمساهمة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التشجير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شابهها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تنقية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نتنفس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القدوة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تقديم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المادي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الجمعيات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الإجتماعية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الفعاليات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الشبابية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ونظافتها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وغالبا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الجمعيات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خططها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ومشاريعها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للجمعيات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بالنقود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طرق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تتعدد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اتباعها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تقليل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النفايات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ضروري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منتجات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الحاجة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الأكياس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القماشية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والورقية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عوضا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أكياس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البلاستيك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إعادة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الاستخدام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بإمكاننا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فضلا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تخفيض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احتمالية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العبوات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الحافظة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غسلها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استعمالها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بدلا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وإضرار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إعادة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التدوير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تصنيع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المستهلكة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صناعات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الألمنيوم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لإنتاج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تحويل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المخلفات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العضوية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يلجأ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الاستفادة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بتحويلها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سماد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طبيعي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وسائل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أخرى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زراعة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الأشجار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ترشيد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التطوعية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ترشيد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المياه</w:t>
      </w:r>
    </w:p>
    <w:p w:rsidR="00000000" w:rsidDel="00000000" w:rsidP="00000000" w:rsidRDefault="00000000" w:rsidRPr="00000000" w14:paraId="0000001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أهمية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1B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والبيئات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ويحض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غيره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عائلة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لقلده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بأعماله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واستطاعوا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لغيرهم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يتنشر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ونحافظ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ونسهم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رغيدة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للأجيال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عاتق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وتوعية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وتكمن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ينخرط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أصغر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لأكبرها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</w:t>
      </w:r>
    </w:p>
    <w:p w:rsidR="00000000" w:rsidDel="00000000" w:rsidP="00000000" w:rsidRDefault="00000000" w:rsidRPr="00000000" w14:paraId="0000001D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الشريفة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فمنذ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صغر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الخمر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مجلس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لهو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يخالط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النساء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الوحي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ويبشره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الأخلاق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يتحلى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ويبان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هريرة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رضي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{</w:t>
      </w:r>
      <w:r w:rsidDel="00000000" w:rsidR="00000000" w:rsidRPr="00000000">
        <w:rPr>
          <w:sz w:val="32"/>
          <w:szCs w:val="32"/>
          <w:rtl w:val="1"/>
        </w:rPr>
        <w:t xml:space="preserve">الإ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يمان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وس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وس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فأف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إماط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الأذ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يق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ياء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الإيمان</w:t>
      </w:r>
      <w:r w:rsidDel="00000000" w:rsidR="00000000" w:rsidRPr="00000000">
        <w:rPr>
          <w:sz w:val="32"/>
          <w:szCs w:val="32"/>
          <w:rtl w:val="1"/>
        </w:rPr>
        <w:t xml:space="preserve">ِ}، </w:t>
      </w:r>
      <w:r w:rsidDel="00000000" w:rsidR="00000000" w:rsidRPr="00000000">
        <w:rPr>
          <w:sz w:val="32"/>
          <w:szCs w:val="32"/>
          <w:rtl w:val="1"/>
        </w:rPr>
        <w:t xml:space="preserve">والمقصود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بإماطة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مأجور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القدوة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وأخيرا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ملكا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مشتركة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لغيره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الملجأ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للأجيال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ويستطيعون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وهناء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