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وفوائدها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استراتيجياتها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وتزايد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الإعلام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والمسموعة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والمكتوبة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وتراكم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معرفتها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للترقي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وظيفته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مهنته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ولحاجات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المتعارف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200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300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تظهر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وفوائدها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استراتيجياتها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سرعته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بسيطة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بالتركيز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وإغفال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ويوصله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أسرع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واستراتيجيات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وتقنيات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نعرفكم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المقصود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بالقراءة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ِ.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الأساليب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والتقنيات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المواضيع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الذاكرة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والإدراك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المحيط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بالقارئ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وتقليل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فوائد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ينتج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إتقان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ربح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الوقت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تختصر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الزمنية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إنهاء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الكتاب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كلما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فترة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زمنية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المواضيع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التثقيف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بالقراءة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متابعة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الأحداث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وبوقت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قصير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التنبؤ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الاستمرار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قرائتها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التنبؤ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ستطرح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تمرين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للعين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ورقي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الإضاءة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يقوي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بمهمتها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سرعة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البديهة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التركيز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يحسن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البديهة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الذكاء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سرعة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الإنجاز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التمكن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إنجاز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استراتيجيات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الغوص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التفاصيل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باستهلاك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سنتحدث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الاستراتيجيات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التركيز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المفتاحية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نقرأها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والأفعال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كونها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تدريب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والمهمة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يسمى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المفتاحية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وإهمال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تفحص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النص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وتتمثل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والأخيرة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الفقرة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مسبق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الفقرة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الربط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بحادثة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تجربة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وعملية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أفضل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سهولة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وتذكرها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مرتبط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بتجربة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حادثة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شابه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تدوين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الملاحظات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تفاديا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للنسيان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كملخص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للاستفادة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لاحق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الذاكرة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للنسيان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استحضار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دائما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وتدوين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الملاحظات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الاستعانة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بمؤقت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زمني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لكي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يتسنى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تحسنه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إنجاز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سريعا</w:t>
      </w:r>
      <w:r w:rsidDel="00000000" w:rsidR="00000000" w:rsidRPr="00000000">
        <w:rPr>
          <w:sz w:val="32"/>
          <w:szCs w:val="32"/>
          <w:rtl w:val="1"/>
        </w:rPr>
        <w:t xml:space="preserve">ُ، </w:t>
      </w:r>
      <w:r w:rsidDel="00000000" w:rsidR="00000000" w:rsidRPr="00000000">
        <w:rPr>
          <w:sz w:val="32"/>
          <w:szCs w:val="32"/>
          <w:rtl w:val="1"/>
        </w:rPr>
        <w:t xml:space="preserve">لابد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الإستعانة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بالمؤقت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الزمني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الصفحات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استطاع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الفهم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أنواع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تندرج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الأنواع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التصفح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وتتمثل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ونظرة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المضمون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وغالبا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الرغبة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الإلكترونية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الإنترنت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spacing w:line="276" w:lineRule="auto"/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المحددة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والهدف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حكمها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كمرحلة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التأني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الانتقائية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وهنا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يلجأ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يتشوق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لمعرفة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ويتخطى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ترفيقي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شائع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الانتقائية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الإلكترونية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كيفية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وإتقان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لإتقان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إتباع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الإكثار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للنص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يقرأ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ورؤوس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الأقسام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الحرص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انتقاء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السهلة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والبسيطة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276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الأصعب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الابتعاد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اللفظ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اصدار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تحريك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الشفاه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والاعتماد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تحويل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المقروءة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وسهولة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الاستيعاب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تجنب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الحاشية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والانتقال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صفحة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لاستثمار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تجنب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المعروفة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مسبقا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استثمارا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للوقت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المكتوبة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تماما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الجرائد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يسهل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القصيرة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سلبيات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بالرغم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الفائدة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سلبيات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ومساوئ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التركيز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التفاصيل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الصغيرة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لمعنى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النص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صعوبة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العودة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التوقف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فجأة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التفصيلات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فقدان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سرد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وأسلوب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الطرائف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المضحكة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تخطي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معرفته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أهميتها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السريعة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وفوائدها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استراتيجياتها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وأخيرا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آخرا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عرفنا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بالتفصيل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وأسهبنا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وتطبيقه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الواقع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وحتما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فارقا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كبيرا</w:t>
      </w:r>
      <w:r w:rsidDel="00000000" w:rsidR="00000000" w:rsidRPr="00000000">
        <w:rPr>
          <w:sz w:val="32"/>
          <w:szCs w:val="32"/>
          <w:rtl w:val="1"/>
        </w:rPr>
        <w:t xml:space="preserve">ً، </w:t>
      </w:r>
      <w:r w:rsidDel="00000000" w:rsidR="00000000" w:rsidRPr="00000000">
        <w:rPr>
          <w:sz w:val="32"/>
          <w:szCs w:val="32"/>
          <w:rtl w:val="1"/>
        </w:rPr>
        <w:t xml:space="preserve">ويستطيع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استثمار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ووقته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بأشياء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بالنفع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استراتيجيات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أنواعها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سلبياتها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تعلمها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