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غالبا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إحباط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شديد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ودوافع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الإهمال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المعاملة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الضغوط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التربية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دوافع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مكتسبة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وراثية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بمعنى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الأبوين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بالفطرة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دوافع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فطرية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البطالة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وتدني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والفقر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دوافع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اقتصادية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وثقافته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اكتساب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دحضه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اسبابه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واضراره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انتشرت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الأخيرة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الحروب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مكتسبة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اكتسبها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وسطه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وفطرية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تقليد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الوالدين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جماعي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أنواعه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أسبابه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أضراره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سنعرفكم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لغة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القسوة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قاس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الهدف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بالردع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ويعر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واللين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اصطلاحا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عدواني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مؤذ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للآخرين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جسدي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لفظي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الاستهزاء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والسخرية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تعريفه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قسري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الجسدي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الضرب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الترهيب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الشتيمة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والعنف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أشخاص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نحو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أشخاص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وجماعي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أيض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والسياسية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نحوها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الإضرار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الأشكال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والطرق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والمعنوية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آثار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ويتخذ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أشكال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أنواع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bookmarkStart w:colFirst="0" w:colLast="0" w:name="_rxoa7r3fa9y5" w:id="1"/>
      <w:bookmarkEnd w:id="1"/>
      <w:r w:rsidDel="00000000" w:rsidR="00000000" w:rsidRPr="00000000">
        <w:rPr>
          <w:sz w:val="32"/>
          <w:szCs w:val="32"/>
          <w:rtl w:val="1"/>
        </w:rPr>
        <w:t xml:space="preserve">تتعدد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والمعنوي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والأسري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والمدرسي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والجماعي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bookmarkStart w:colFirst="0" w:colLast="0" w:name="_b54jluafmj8o" w:id="2"/>
      <w:bookmarkEnd w:id="2"/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المادي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الجسدي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): </w:t>
      </w:r>
      <w:r w:rsidDel="00000000" w:rsidR="00000000" w:rsidRPr="00000000">
        <w:rPr>
          <w:sz w:val="32"/>
          <w:szCs w:val="32"/>
          <w:rtl w:val="1"/>
        </w:rPr>
        <w:t xml:space="preserve">ويقصد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متعمد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لإيذاء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إلحاق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والقتل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bookmarkStart w:colFirst="0" w:colLast="0" w:name="_gfcbixjp5vk3" w:id="3"/>
      <w:bookmarkEnd w:id="3"/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المعنوي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اللفظي</w:t>
      </w:r>
      <w:r w:rsidDel="00000000" w:rsidR="00000000" w:rsidRPr="00000000">
        <w:rPr>
          <w:b w:val="1"/>
          <w:sz w:val="32"/>
          <w:szCs w:val="32"/>
          <w:rtl w:val="1"/>
        </w:rPr>
        <w:t xml:space="preserve">):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تهميش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بالتعبير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والأفكار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توجيه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الشتيمة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والقدح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والتحقير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والذم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bookmarkStart w:colFirst="0" w:colLast="0" w:name="_37hnlqebx0e" w:id="4"/>
      <w:bookmarkEnd w:id="4"/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تدهور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الزوج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والزوجة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ويدهورها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bookmarkStart w:colFirst="0" w:colLast="0" w:name="_h9xnrx2otenp" w:id="5"/>
      <w:bookmarkEnd w:id="5"/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المدرسي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والتلميذ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bookmarkStart w:colFirst="0" w:colLast="0" w:name="_7mx17itmgtep" w:id="6"/>
      <w:bookmarkEnd w:id="6"/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الجماعي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البطالة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والفقر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سياسي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حروب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نحوها</w:t>
      </w:r>
      <w:r w:rsidDel="00000000" w:rsidR="00000000" w:rsidRPr="00000000">
        <w:rPr>
          <w:sz w:val="32"/>
          <w:szCs w:val="32"/>
          <w:rtl w:val="1"/>
        </w:rPr>
        <w:t xml:space="preserve">)، </w:t>
      </w:r>
      <w:r w:rsidDel="00000000" w:rsidR="00000000" w:rsidRPr="00000000">
        <w:rPr>
          <w:sz w:val="32"/>
          <w:szCs w:val="32"/>
          <w:rtl w:val="1"/>
        </w:rPr>
        <w:t xml:space="preserve">اجتماعي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اكتساب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الأقران</w:t>
      </w:r>
      <w:r w:rsidDel="00000000" w:rsidR="00000000" w:rsidRPr="00000000">
        <w:rPr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أسباب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ودواعيه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تقتصر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جنس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ودواعي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متنوعة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تنمو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وتتطور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الحضارات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والأزمنة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نشأة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أبرز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الذاتية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المسببة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للعنف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تنشأ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الذاتية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وميوله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وأفكاره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ورغباته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انعكاس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لتفاعلات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ومكوناتها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العوامل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الشعور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بالإحباط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بنفسه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تراكم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مشاكله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الدخول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مرحلة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جديدة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يعاني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الانفعال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مرحلتي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البلوغ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والمراهقة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النزوع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نزعة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استقلالية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بالتحرر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التسل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ضعف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التواصل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علاقات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إصابته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باضطرابات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الانفعالية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والنفسي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الفشل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العاطفي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بعقدة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قص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الفشل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المتكرر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ضعف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الوازع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الديني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إدمان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المخد</w:t>
      </w:r>
      <w:r w:rsidDel="00000000" w:rsidR="00000000" w:rsidRPr="00000000">
        <w:rPr>
          <w:b w:val="1"/>
          <w:sz w:val="32"/>
          <w:szCs w:val="32"/>
          <w:rtl w:val="1"/>
        </w:rPr>
        <w:t xml:space="preserve">ِّ</w:t>
      </w:r>
      <w:r w:rsidDel="00000000" w:rsidR="00000000" w:rsidRPr="00000000">
        <w:rPr>
          <w:b w:val="1"/>
          <w:sz w:val="32"/>
          <w:szCs w:val="32"/>
          <w:rtl w:val="1"/>
        </w:rPr>
        <w:t xml:space="preserve">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فالإدمان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اضطرابات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سلوك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الفرد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العدواني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فالبعض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الاناني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والك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وعدم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دوافعه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الفطرية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العدوانية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عوامل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والمدرسية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والمجتمعية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كائن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اجتماعي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بالفطرة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يتأثر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علاقاته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المحيط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المكتسبة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تفكك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متابعة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لتردي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للأسرة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الزوجين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غياب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إدارة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أشخاص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عنيفين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تنشئة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مرشد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سلوكهم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انغماس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الفرد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بمجتمع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يختلط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بالمدرسة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يؤثروا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للعنف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أضرار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</w:p>
    <w:p w:rsidR="00000000" w:rsidDel="00000000" w:rsidP="00000000" w:rsidRDefault="00000000" w:rsidRPr="00000000" w14:paraId="0000002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بالإنسانية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الصعيدين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والجسدي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فبحسب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إحصائية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أقامتها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منظ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بعام</w:t>
      </w:r>
      <w:r w:rsidDel="00000000" w:rsidR="00000000" w:rsidRPr="00000000">
        <w:rPr>
          <w:sz w:val="32"/>
          <w:szCs w:val="32"/>
          <w:rtl w:val="1"/>
        </w:rPr>
        <w:t xml:space="preserve"> 2008 </w:t>
      </w:r>
      <w:r w:rsidDel="00000000" w:rsidR="00000000" w:rsidRPr="00000000">
        <w:rPr>
          <w:sz w:val="32"/>
          <w:szCs w:val="32"/>
          <w:rtl w:val="1"/>
        </w:rPr>
        <w:t xml:space="preserve">للميلاد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حوالي</w:t>
      </w:r>
      <w:r w:rsidDel="00000000" w:rsidR="00000000" w:rsidRPr="00000000">
        <w:rPr>
          <w:sz w:val="32"/>
          <w:szCs w:val="32"/>
          <w:rtl w:val="1"/>
        </w:rPr>
        <w:t xml:space="preserve"> 5 </w:t>
      </w:r>
      <w:r w:rsidDel="00000000" w:rsidR="00000000" w:rsidRPr="00000000">
        <w:rPr>
          <w:sz w:val="32"/>
          <w:szCs w:val="32"/>
          <w:rtl w:val="1"/>
        </w:rPr>
        <w:t xml:space="preserve">مليون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سنويا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الوفيات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أبرز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الآثار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والأضرار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المترتبة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ظهور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الأمراض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النفسية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فغالبا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للعنف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وظهور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الإجرامي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العنيفين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زيادة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الأفراد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العنيفين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اختلاطهم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بأشخاص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تعرضهم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للعنف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انعدام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وتهديد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تفكك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الروابط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الأسرية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تهديد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المجتمعي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وظهور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الاستقرار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وتغلغله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شرائحه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آلية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ظاهرة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</w:p>
    <w:p w:rsidR="00000000" w:rsidDel="00000000" w:rsidP="00000000" w:rsidRDefault="00000000" w:rsidRPr="00000000" w14:paraId="0000002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استشراء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العائلة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ترسيخ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والمحبة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والتآخي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والاحترام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والتسامح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عائلتها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لينشر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عائلتها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المبادئ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مجتمعهم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أبرز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الأساليب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الظاهرة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لحقوقه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وواجباته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احترام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والناس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وتوجيهه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للأفضل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ابتعاد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العائلة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واتخاذ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لمعاقبة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المخطئ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إدماج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الأطفال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الأبوين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شخصيتهم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تحصيلهم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مراقبة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يشاهد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أسرتهم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تدعو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الرعب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أسلوبا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للتعليم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العنيفين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للمرشد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عنفه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متابعة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للطفل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للتعنيف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المقروءة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والمكتوبة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والمسموعة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والمرئية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ونتائجه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إدارة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والاستعاضة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بحلول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وأضرار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جسدية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مخاطر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المخدرات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لتبدل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للعنف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إشراك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وإحساسه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بالمسؤولية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276" w:lineRule="auto"/>
        <w:rPr/>
      </w:pPr>
      <w:r w:rsidDel="00000000" w:rsidR="00000000" w:rsidRPr="00000000">
        <w:rPr>
          <w:sz w:val="32"/>
          <w:szCs w:val="32"/>
          <w:rtl w:val="1"/>
        </w:rPr>
        <w:t xml:space="preserve">وهكذا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أبرز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الظواهر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السلوكية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تناولنا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سطوره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للعنف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وعددنا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وأبرز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وأضراره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شرائح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وآلية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الظاهرة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